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387" w:rsidRPr="00AD281C" w:rsidRDefault="00633449" w:rsidP="00420AC2">
      <w:pPr>
        <w:spacing w:line="360" w:lineRule="auto"/>
        <w:jc w:val="right"/>
        <w:rPr>
          <w:rFonts w:ascii="Arial" w:eastAsia="Times New Roman" w:hAnsi="Arial" w:cs="Arial"/>
          <w:b/>
          <w:bCs/>
          <w:color w:val="auto"/>
          <w:sz w:val="20"/>
          <w:szCs w:val="20"/>
          <w:lang w:val="pl-PL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  <w:lang w:val="pl-PL"/>
        </w:rPr>
        <w:t>Tabela nr 2</w:t>
      </w:r>
    </w:p>
    <w:p w:rsidR="00827540" w:rsidRPr="00985D99" w:rsidRDefault="00063387" w:rsidP="00420AC2">
      <w:pPr>
        <w:spacing w:line="100" w:lineRule="atLeast"/>
        <w:jc w:val="center"/>
        <w:rPr>
          <w:rFonts w:asciiTheme="minorHAnsi" w:eastAsia="Times New Roman" w:hAnsiTheme="minorHAnsi" w:cs="Arial"/>
          <w:b/>
          <w:bCs/>
          <w:color w:val="auto"/>
          <w:sz w:val="22"/>
          <w:szCs w:val="22"/>
          <w:lang w:val="pl-PL"/>
        </w:rPr>
      </w:pPr>
      <w:r w:rsidRPr="00985D99">
        <w:rPr>
          <w:rFonts w:asciiTheme="minorHAnsi" w:eastAsia="Times New Roman" w:hAnsiTheme="minorHAnsi" w:cs="Arial"/>
          <w:b/>
          <w:bCs/>
          <w:color w:val="auto"/>
          <w:sz w:val="22"/>
          <w:szCs w:val="22"/>
          <w:lang w:val="pl-PL"/>
        </w:rPr>
        <w:t xml:space="preserve">ZOBOWIĄZANIA GMINY NA DZIEŃ </w:t>
      </w:r>
      <w:r w:rsidR="00633449" w:rsidRPr="00985D99">
        <w:rPr>
          <w:rFonts w:asciiTheme="minorHAnsi" w:eastAsia="Times New Roman" w:hAnsiTheme="minorHAnsi" w:cs="Arial"/>
          <w:b/>
          <w:bCs/>
          <w:color w:val="auto"/>
          <w:sz w:val="22"/>
          <w:szCs w:val="22"/>
          <w:lang w:val="pl-PL"/>
        </w:rPr>
        <w:t>30.06.201</w:t>
      </w:r>
      <w:r w:rsidR="00716D51" w:rsidRPr="00985D99">
        <w:rPr>
          <w:rFonts w:asciiTheme="minorHAnsi" w:eastAsia="Times New Roman" w:hAnsiTheme="minorHAnsi" w:cs="Arial"/>
          <w:b/>
          <w:bCs/>
          <w:color w:val="auto"/>
          <w:sz w:val="22"/>
          <w:szCs w:val="22"/>
          <w:lang w:val="pl-PL"/>
        </w:rPr>
        <w:t>4</w:t>
      </w:r>
      <w:r w:rsidRPr="00985D99">
        <w:rPr>
          <w:rFonts w:asciiTheme="minorHAnsi" w:eastAsia="Times New Roman" w:hAnsiTheme="minorHAnsi" w:cs="Arial"/>
          <w:b/>
          <w:bCs/>
          <w:color w:val="auto"/>
          <w:sz w:val="22"/>
          <w:szCs w:val="22"/>
          <w:lang w:val="pl-PL"/>
        </w:rPr>
        <w:t>r</w:t>
      </w:r>
    </w:p>
    <w:p w:rsidR="00AD281C" w:rsidRPr="00985D99" w:rsidRDefault="00AD281C" w:rsidP="00420AC2">
      <w:pPr>
        <w:spacing w:line="100" w:lineRule="atLeast"/>
        <w:jc w:val="center"/>
        <w:rPr>
          <w:rFonts w:asciiTheme="minorHAnsi" w:eastAsia="Times New Roman" w:hAnsiTheme="minorHAnsi" w:cs="Arial"/>
          <w:b/>
          <w:bCs/>
          <w:color w:val="auto"/>
          <w:sz w:val="22"/>
          <w:szCs w:val="22"/>
          <w:lang w:val="pl-PL"/>
        </w:rPr>
      </w:pPr>
    </w:p>
    <w:tbl>
      <w:tblPr>
        <w:tblW w:w="9659" w:type="dxa"/>
        <w:tblInd w:w="-3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400"/>
        <w:gridCol w:w="11"/>
        <w:gridCol w:w="839"/>
        <w:gridCol w:w="1418"/>
        <w:gridCol w:w="1417"/>
        <w:gridCol w:w="1574"/>
      </w:tblGrid>
      <w:tr w:rsidR="00827540" w:rsidRPr="00985D99" w:rsidTr="00985D99">
        <w:tc>
          <w:tcPr>
            <w:tcW w:w="44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540" w:rsidRPr="00985D99" w:rsidRDefault="00176476">
            <w:pPr>
              <w:pStyle w:val="Standard"/>
              <w:snapToGrid w:val="0"/>
              <w:spacing w:line="100" w:lineRule="atLeast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pl-PL" w:eastAsia="ar-SA"/>
              </w:rPr>
            </w:pPr>
            <w:r w:rsidRPr="00985D99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pl-PL" w:eastAsia="ar-SA"/>
              </w:rPr>
              <w:t>Tytuł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540" w:rsidRPr="00985D99" w:rsidRDefault="00827540">
            <w:pPr>
              <w:pStyle w:val="Standard"/>
              <w:snapToGrid w:val="0"/>
              <w:spacing w:line="100" w:lineRule="atLeast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pl-PL" w:eastAsia="ar-SA"/>
              </w:rPr>
            </w:pPr>
          </w:p>
          <w:p w:rsidR="00827540" w:rsidRPr="00985D99" w:rsidRDefault="00985D99">
            <w:pPr>
              <w:pStyle w:val="Standard"/>
              <w:spacing w:line="100" w:lineRule="atLeast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pl-PL" w:eastAsia="ar-SA"/>
              </w:rPr>
            </w:pPr>
            <w:r w:rsidRPr="00985D99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pl-PL" w:eastAsia="ar-SA"/>
              </w:rPr>
              <w:t>Spłata w latach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540" w:rsidRPr="00985D99" w:rsidRDefault="00176476">
            <w:pPr>
              <w:pStyle w:val="Standard"/>
              <w:snapToGrid w:val="0"/>
              <w:spacing w:line="100" w:lineRule="atLeast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pl-PL" w:eastAsia="ar-SA"/>
              </w:rPr>
            </w:pPr>
            <w:r w:rsidRPr="00985D99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pl-PL" w:eastAsia="ar-SA"/>
              </w:rPr>
              <w:t>Kwota</w:t>
            </w:r>
          </w:p>
          <w:p w:rsidR="00827540" w:rsidRPr="00985D99" w:rsidRDefault="00176476">
            <w:pPr>
              <w:pStyle w:val="Standard"/>
              <w:snapToGrid w:val="0"/>
              <w:spacing w:line="100" w:lineRule="atLeast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pl-PL" w:eastAsia="ar-SA"/>
              </w:rPr>
            </w:pPr>
            <w:r w:rsidRPr="00985D99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pl-PL" w:eastAsia="ar-SA"/>
              </w:rPr>
              <w:t>pierwotna</w:t>
            </w:r>
          </w:p>
          <w:p w:rsidR="00827540" w:rsidRPr="00985D99" w:rsidRDefault="00176476">
            <w:pPr>
              <w:pStyle w:val="Standard"/>
              <w:snapToGrid w:val="0"/>
              <w:spacing w:line="100" w:lineRule="atLeast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pl-PL" w:eastAsia="ar-SA"/>
              </w:rPr>
            </w:pPr>
            <w:r w:rsidRPr="00985D99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pl-PL" w:eastAsia="ar-SA"/>
              </w:rPr>
              <w:t>zobowiązania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540" w:rsidRPr="00985D99" w:rsidRDefault="00176476">
            <w:pPr>
              <w:pStyle w:val="Standard"/>
              <w:snapToGrid w:val="0"/>
              <w:spacing w:line="100" w:lineRule="atLeast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pl-PL" w:eastAsia="ar-SA"/>
              </w:rPr>
            </w:pPr>
            <w:r w:rsidRPr="00985D99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pl-PL" w:eastAsia="ar-SA"/>
              </w:rPr>
              <w:t xml:space="preserve">Spłata w </w:t>
            </w:r>
          </w:p>
          <w:p w:rsidR="00827540" w:rsidRPr="00985D99" w:rsidRDefault="00633449" w:rsidP="00985D99">
            <w:pPr>
              <w:pStyle w:val="Standard"/>
              <w:snapToGrid w:val="0"/>
              <w:spacing w:line="100" w:lineRule="atLeast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pl-PL" w:eastAsia="ar-SA"/>
              </w:rPr>
            </w:pPr>
            <w:r w:rsidRPr="00985D99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pl-PL" w:eastAsia="ar-SA"/>
              </w:rPr>
              <w:t>I półroczu 201</w:t>
            </w:r>
            <w:r w:rsidR="00985D99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pl-PL" w:eastAsia="ar-SA"/>
              </w:rPr>
              <w:t>4</w:t>
            </w:r>
            <w:r w:rsidR="00176476" w:rsidRPr="00985D99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pl-PL" w:eastAsia="ar-SA"/>
              </w:rPr>
              <w:t xml:space="preserve"> r.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540" w:rsidRPr="00985D99" w:rsidRDefault="00176476" w:rsidP="006A67AB">
            <w:pPr>
              <w:pStyle w:val="Standard"/>
              <w:snapToGrid w:val="0"/>
              <w:spacing w:line="100" w:lineRule="atLeast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pl-PL" w:eastAsia="ar-SA"/>
              </w:rPr>
            </w:pPr>
            <w:r w:rsidRPr="00985D99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pl-PL" w:eastAsia="ar-SA"/>
              </w:rPr>
              <w:t>Po</w:t>
            </w:r>
            <w:r w:rsidR="00063387" w:rsidRPr="00985D99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pl-PL" w:eastAsia="ar-SA"/>
              </w:rPr>
              <w:t>zostało do spłaty na dzień    3</w:t>
            </w:r>
            <w:r w:rsidR="00633449" w:rsidRPr="00985D99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pl-PL" w:eastAsia="ar-SA"/>
              </w:rPr>
              <w:t>0.06.201</w:t>
            </w:r>
            <w:r w:rsidR="00985D99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pl-PL" w:eastAsia="ar-SA"/>
              </w:rPr>
              <w:t>4</w:t>
            </w:r>
            <w:r w:rsidR="00633449" w:rsidRPr="00985D99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pl-PL" w:eastAsia="ar-SA"/>
              </w:rPr>
              <w:t xml:space="preserve"> r.</w:t>
            </w:r>
          </w:p>
        </w:tc>
      </w:tr>
      <w:tr w:rsidR="00985D99" w:rsidRPr="00985D99" w:rsidTr="00985D99">
        <w:tc>
          <w:tcPr>
            <w:tcW w:w="44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99" w:rsidRPr="00985D99" w:rsidRDefault="00985D99" w:rsidP="00573324">
            <w:pPr>
              <w:pStyle w:val="Standard"/>
              <w:spacing w:line="100" w:lineRule="atLeast"/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</w:pPr>
            <w:r w:rsidRPr="00985D99"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  <w:t>Kredyt długoterminowy zaciągnięty w Banku Polskiej Spółdzielczości w Łodzi ze środków EFRWP na budowę drogi w Nowym Wylezinie (oprocentowanie 1,36 stopy redyskonta weksli, w dniu zawarcia umowy 5,10% rocznie)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D99" w:rsidRPr="00985D99" w:rsidRDefault="00985D99" w:rsidP="00573324">
            <w:pPr>
              <w:pStyle w:val="Standard"/>
              <w:snapToGrid w:val="0"/>
              <w:spacing w:line="100" w:lineRule="atLeast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</w:pPr>
          </w:p>
          <w:p w:rsidR="00985D99" w:rsidRPr="00985D99" w:rsidRDefault="00985D99" w:rsidP="00573324">
            <w:pPr>
              <w:pStyle w:val="Standard"/>
              <w:spacing w:line="100" w:lineRule="atLeast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</w:pPr>
          </w:p>
          <w:p w:rsidR="00985D99" w:rsidRPr="00985D99" w:rsidRDefault="00985D99" w:rsidP="00573324">
            <w:pPr>
              <w:pStyle w:val="Standard"/>
              <w:spacing w:line="100" w:lineRule="atLeast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</w:pPr>
          </w:p>
          <w:p w:rsidR="00985D99" w:rsidRPr="00985D99" w:rsidRDefault="00985D99" w:rsidP="00573324">
            <w:pPr>
              <w:pStyle w:val="Standard"/>
              <w:spacing w:line="100" w:lineRule="atLeast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</w:pPr>
            <w:r w:rsidRPr="00985D99"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  <w:t>2011-2014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99" w:rsidRPr="00985D99" w:rsidRDefault="00985D99" w:rsidP="00573324">
            <w:pPr>
              <w:pStyle w:val="Standard"/>
              <w:snapToGrid w:val="0"/>
              <w:spacing w:line="100" w:lineRule="atLeast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</w:pPr>
            <w:r w:rsidRPr="00985D99"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  <w:t>200.000,00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99" w:rsidRPr="00985D99" w:rsidRDefault="00985D99" w:rsidP="00573324">
            <w:pPr>
              <w:pStyle w:val="Standard"/>
              <w:snapToGrid w:val="0"/>
              <w:spacing w:line="100" w:lineRule="atLeast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</w:pPr>
            <w:r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  <w:t>27.600</w:t>
            </w:r>
            <w:r w:rsidRPr="00985D99"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  <w:t>,00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99" w:rsidRPr="00985D99" w:rsidRDefault="00985D99" w:rsidP="00573324">
            <w:pPr>
              <w:pStyle w:val="Standard"/>
              <w:snapToGrid w:val="0"/>
              <w:spacing w:line="100" w:lineRule="atLeast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</w:pPr>
            <w:r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  <w:t>6.800</w:t>
            </w:r>
            <w:r w:rsidRPr="00985D99"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  <w:t>,00</w:t>
            </w:r>
          </w:p>
        </w:tc>
      </w:tr>
      <w:tr w:rsidR="00985D99" w:rsidRPr="00985D99" w:rsidTr="00985D99">
        <w:tc>
          <w:tcPr>
            <w:tcW w:w="44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D99" w:rsidRPr="00985D99" w:rsidRDefault="00985D99" w:rsidP="00573324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pl-PL" w:eastAsia="ar-SA" w:bidi="ar-SA"/>
              </w:rPr>
            </w:pPr>
            <w:r w:rsidRPr="00985D99">
              <w:rPr>
                <w:rFonts w:asciiTheme="minorHAnsi" w:hAnsiTheme="minorHAnsi" w:cs="Arial"/>
                <w:sz w:val="22"/>
                <w:szCs w:val="22"/>
                <w:lang w:val="pl-PL" w:eastAsia="ar-SA" w:bidi="ar-SA"/>
              </w:rPr>
              <w:t>Bank Gospodarstwa Krajowego  w Łodzi</w:t>
            </w:r>
          </w:p>
          <w:p w:rsidR="00985D99" w:rsidRPr="00985D99" w:rsidRDefault="00985D99" w:rsidP="00573324">
            <w:pPr>
              <w:snapToGrid w:val="0"/>
              <w:rPr>
                <w:rFonts w:asciiTheme="minorHAnsi" w:hAnsiTheme="minorHAnsi" w:cs="Arial"/>
                <w:sz w:val="22"/>
                <w:szCs w:val="22"/>
                <w:lang w:val="pl-PL" w:eastAsia="ar-SA" w:bidi="ar-SA"/>
              </w:rPr>
            </w:pPr>
            <w:r w:rsidRPr="00985D99">
              <w:rPr>
                <w:rFonts w:asciiTheme="minorHAnsi" w:hAnsiTheme="minorHAnsi" w:cs="Arial"/>
                <w:sz w:val="22"/>
                <w:szCs w:val="22"/>
                <w:lang w:val="pl-PL"/>
              </w:rPr>
              <w:t>Umowa kredytu obrotowego Nr Ł/O/4/11/0376 z dnia 30 maja 2011 r.</w:t>
            </w:r>
            <w:r w:rsidRPr="00985D99"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  <w:t xml:space="preserve"> (oprocentowanie WIBOR 1 m-c + marża banku 1,48 </w:t>
            </w:r>
            <w:proofErr w:type="spellStart"/>
            <w:r w:rsidRPr="00985D99"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  <w:t>p.p</w:t>
            </w:r>
            <w:proofErr w:type="spellEnd"/>
            <w:r w:rsidRPr="00985D99"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  <w:t>., w dniu zawarcia umowy 5,38% rocznie)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D99" w:rsidRPr="00985D99" w:rsidRDefault="00985D99" w:rsidP="00573324">
            <w:pPr>
              <w:pStyle w:val="Standard"/>
              <w:snapToGrid w:val="0"/>
              <w:spacing w:line="100" w:lineRule="atLeast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</w:pPr>
          </w:p>
          <w:p w:rsidR="00985D99" w:rsidRPr="00985D99" w:rsidRDefault="00985D99" w:rsidP="00573324">
            <w:pPr>
              <w:pStyle w:val="Standard"/>
              <w:spacing w:line="100" w:lineRule="atLeast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</w:pPr>
          </w:p>
          <w:p w:rsidR="00985D99" w:rsidRPr="00985D99" w:rsidRDefault="00985D99" w:rsidP="00573324">
            <w:pPr>
              <w:pStyle w:val="Standard"/>
              <w:spacing w:line="100" w:lineRule="atLeast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</w:pPr>
          </w:p>
          <w:p w:rsidR="00985D99" w:rsidRPr="00985D99" w:rsidRDefault="00985D99" w:rsidP="00573324">
            <w:pPr>
              <w:pStyle w:val="Standard"/>
              <w:spacing w:line="100" w:lineRule="atLeast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</w:pPr>
            <w:r w:rsidRPr="00985D99"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  <w:t>2011-2017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99" w:rsidRPr="00985D99" w:rsidRDefault="00985D99" w:rsidP="00573324">
            <w:pPr>
              <w:pStyle w:val="Standard"/>
              <w:snapToGrid w:val="0"/>
              <w:spacing w:line="100" w:lineRule="atLeast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</w:pPr>
            <w:r w:rsidRPr="00985D99"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  <w:t>700.000,00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99" w:rsidRPr="00985D99" w:rsidRDefault="00985D99" w:rsidP="00573324">
            <w:pPr>
              <w:pStyle w:val="Standard"/>
              <w:snapToGrid w:val="0"/>
              <w:spacing w:line="100" w:lineRule="atLeast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</w:pPr>
            <w:r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  <w:t>49.411,74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99" w:rsidRPr="00985D99" w:rsidRDefault="00985D99" w:rsidP="00573324">
            <w:pPr>
              <w:pStyle w:val="Standard"/>
              <w:snapToGrid w:val="0"/>
              <w:spacing w:line="100" w:lineRule="atLeast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</w:pPr>
            <w:r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  <w:t>238.823,41</w:t>
            </w:r>
          </w:p>
        </w:tc>
      </w:tr>
      <w:tr w:rsidR="00985D99" w:rsidRPr="00985D99" w:rsidTr="00985D99">
        <w:tc>
          <w:tcPr>
            <w:tcW w:w="44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D99" w:rsidRPr="00985D99" w:rsidRDefault="00985D99" w:rsidP="00573324">
            <w:pPr>
              <w:shd w:val="clear" w:color="auto" w:fill="FFFFFF"/>
              <w:autoSpaceDN/>
              <w:spacing w:before="2"/>
              <w:textAlignment w:val="auto"/>
              <w:rPr>
                <w:rFonts w:asciiTheme="minorHAnsi" w:eastAsia="Times New Roman" w:hAnsiTheme="minorHAnsi" w:cs="Arial"/>
                <w:w w:val="108"/>
                <w:sz w:val="22"/>
                <w:szCs w:val="22"/>
                <w:lang w:val="pl-PL"/>
              </w:rPr>
            </w:pPr>
            <w:r w:rsidRPr="00985D99">
              <w:rPr>
                <w:rFonts w:asciiTheme="minorHAnsi" w:eastAsia="Times New Roman" w:hAnsiTheme="minorHAnsi" w:cs="Arial"/>
                <w:bCs/>
                <w:sz w:val="22"/>
                <w:szCs w:val="22"/>
                <w:lang w:val="pl-PL" w:eastAsia="ar-SA"/>
              </w:rPr>
              <w:t xml:space="preserve">Kredyt </w:t>
            </w:r>
            <w:r w:rsidRPr="00985D99">
              <w:rPr>
                <w:rFonts w:asciiTheme="minorHAnsi" w:eastAsia="Times New Roman" w:hAnsiTheme="minorHAnsi" w:cs="Arial"/>
                <w:w w:val="108"/>
                <w:sz w:val="22"/>
                <w:szCs w:val="22"/>
                <w:lang w:val="pl-PL"/>
              </w:rPr>
              <w:t>długoterminowy</w:t>
            </w:r>
            <w:r w:rsidRPr="00985D99">
              <w:rPr>
                <w:rFonts w:asciiTheme="minorHAnsi" w:eastAsia="Times New Roman" w:hAnsiTheme="minorHAnsi" w:cs="Arial"/>
                <w:bCs/>
                <w:sz w:val="22"/>
                <w:szCs w:val="22"/>
                <w:lang w:val="pl-PL" w:eastAsia="ar-SA"/>
              </w:rPr>
              <w:t xml:space="preserve"> w Banku PEKAO SA </w:t>
            </w:r>
            <w:r w:rsidRPr="00985D99">
              <w:rPr>
                <w:rFonts w:asciiTheme="minorHAnsi" w:eastAsia="Times New Roman" w:hAnsiTheme="minorHAnsi" w:cs="Arial"/>
                <w:w w:val="108"/>
                <w:sz w:val="22"/>
                <w:szCs w:val="22"/>
                <w:lang w:val="pl-PL"/>
              </w:rPr>
              <w:t xml:space="preserve"> w Skierniewicach zaciągnięty z przeznaczeniem na pokrycie deficytu roku 2011, w tym na zadanie budowa wodociągu w Chełmcach, Jeruzalu i Wólce Jeruzalskiej.</w:t>
            </w:r>
            <w:r w:rsidRPr="00985D99"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  <w:t xml:space="preserve"> (oprocentowanie WIBOR 1 m-c + marża banku 0,9 </w:t>
            </w:r>
            <w:proofErr w:type="spellStart"/>
            <w:r w:rsidRPr="00985D99"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  <w:t>p.p</w:t>
            </w:r>
            <w:proofErr w:type="spellEnd"/>
            <w:r w:rsidRPr="00985D99"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  <w:t>., w dniu zawarcia umowy łącznie  5,67% rocznie).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D99" w:rsidRPr="00985D99" w:rsidRDefault="00985D99" w:rsidP="00573324">
            <w:pPr>
              <w:pStyle w:val="Standard"/>
              <w:snapToGrid w:val="0"/>
              <w:spacing w:line="100" w:lineRule="atLeast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</w:pPr>
          </w:p>
          <w:p w:rsidR="00985D99" w:rsidRPr="00985D99" w:rsidRDefault="00985D99" w:rsidP="00573324">
            <w:pPr>
              <w:pStyle w:val="Standard"/>
              <w:spacing w:line="100" w:lineRule="atLeast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</w:pPr>
          </w:p>
          <w:p w:rsidR="00985D99" w:rsidRPr="00985D99" w:rsidRDefault="00985D99" w:rsidP="00573324">
            <w:pPr>
              <w:pStyle w:val="Standard"/>
              <w:spacing w:line="100" w:lineRule="atLeast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</w:pPr>
          </w:p>
          <w:p w:rsidR="00985D99" w:rsidRPr="00985D99" w:rsidRDefault="00985D99" w:rsidP="00573324">
            <w:pPr>
              <w:pStyle w:val="Standard"/>
              <w:spacing w:line="100" w:lineRule="atLeast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</w:pPr>
          </w:p>
          <w:p w:rsidR="00985D99" w:rsidRPr="00985D99" w:rsidRDefault="00985D99" w:rsidP="00573324">
            <w:pPr>
              <w:pStyle w:val="Standard"/>
              <w:spacing w:line="100" w:lineRule="atLeast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</w:pPr>
          </w:p>
          <w:p w:rsidR="00985D99" w:rsidRPr="00985D99" w:rsidRDefault="00985D99" w:rsidP="00573324">
            <w:pPr>
              <w:pStyle w:val="Standard"/>
              <w:spacing w:line="100" w:lineRule="atLeast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</w:pPr>
            <w:r w:rsidRPr="00985D99"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  <w:t>2012-2018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99" w:rsidRPr="00985D99" w:rsidRDefault="00985D99" w:rsidP="00573324">
            <w:pPr>
              <w:pStyle w:val="Standard"/>
              <w:snapToGrid w:val="0"/>
              <w:spacing w:line="100" w:lineRule="atLeast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</w:pPr>
            <w:r w:rsidRPr="00985D99"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  <w:t>1.050.000,00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99" w:rsidRPr="00985D99" w:rsidRDefault="00985D99" w:rsidP="00573324">
            <w:pPr>
              <w:pStyle w:val="Standard"/>
              <w:snapToGrid w:val="0"/>
              <w:spacing w:line="100" w:lineRule="atLeast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</w:pPr>
            <w:r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  <w:t>91.463,40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99" w:rsidRPr="00985D99" w:rsidRDefault="00985D99" w:rsidP="00573324">
            <w:pPr>
              <w:pStyle w:val="Standard"/>
              <w:snapToGrid w:val="0"/>
              <w:spacing w:line="100" w:lineRule="atLeast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</w:pPr>
            <w:r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  <w:t>623.170,60</w:t>
            </w:r>
          </w:p>
        </w:tc>
      </w:tr>
      <w:tr w:rsidR="00985D99" w:rsidRPr="00985D99" w:rsidTr="00985D99">
        <w:tc>
          <w:tcPr>
            <w:tcW w:w="44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D99" w:rsidRPr="00985D99" w:rsidRDefault="00985D99" w:rsidP="00573324">
            <w:pPr>
              <w:shd w:val="clear" w:color="auto" w:fill="FFFFFF"/>
              <w:autoSpaceDN/>
              <w:spacing w:before="2"/>
              <w:textAlignment w:val="auto"/>
              <w:rPr>
                <w:rFonts w:asciiTheme="minorHAnsi" w:eastAsia="Times New Roman" w:hAnsiTheme="minorHAnsi" w:cs="Arial"/>
                <w:w w:val="108"/>
                <w:sz w:val="22"/>
                <w:szCs w:val="22"/>
                <w:lang w:val="pl-PL"/>
              </w:rPr>
            </w:pPr>
            <w:r w:rsidRPr="00985D99">
              <w:rPr>
                <w:rFonts w:asciiTheme="minorHAnsi" w:eastAsia="Times New Roman" w:hAnsiTheme="minorHAnsi" w:cs="Arial"/>
                <w:bCs/>
                <w:sz w:val="22"/>
                <w:szCs w:val="22"/>
                <w:lang w:val="pl-PL" w:eastAsia="ar-SA"/>
              </w:rPr>
              <w:t xml:space="preserve">Kredyt </w:t>
            </w:r>
            <w:r w:rsidRPr="00985D99">
              <w:rPr>
                <w:rFonts w:asciiTheme="minorHAnsi" w:eastAsia="Times New Roman" w:hAnsiTheme="minorHAnsi" w:cs="Arial"/>
                <w:w w:val="108"/>
                <w:sz w:val="22"/>
                <w:szCs w:val="22"/>
                <w:lang w:val="pl-PL"/>
              </w:rPr>
              <w:t>długoterminowy</w:t>
            </w:r>
            <w:r w:rsidRPr="00985D99">
              <w:rPr>
                <w:rFonts w:asciiTheme="minorHAnsi" w:eastAsia="Times New Roman" w:hAnsiTheme="minorHAnsi" w:cs="Arial"/>
                <w:bCs/>
                <w:sz w:val="22"/>
                <w:szCs w:val="22"/>
                <w:lang w:val="pl-PL" w:eastAsia="ar-SA"/>
              </w:rPr>
              <w:t xml:space="preserve"> w Banku PEKAO SA </w:t>
            </w:r>
            <w:r w:rsidRPr="00985D99">
              <w:rPr>
                <w:rFonts w:asciiTheme="minorHAnsi" w:eastAsia="Times New Roman" w:hAnsiTheme="minorHAnsi" w:cs="Arial"/>
                <w:w w:val="108"/>
                <w:sz w:val="22"/>
                <w:szCs w:val="22"/>
                <w:lang w:val="pl-PL"/>
              </w:rPr>
              <w:t xml:space="preserve"> w Skierniewicach zaciągnięty z przeznaczeniem na pokrycie deficytu roku 2014, w tym na zadanie budowa świetlicy wiejskiej wraz z częścią dla OSP w Woli Pękoszewskiej </w:t>
            </w:r>
            <w:r w:rsidRPr="00985D99"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  <w:t>(oprocentowanie WIBOR 1 m-c + marża banku0,87p.p., w dniu zawarcia umowy łącznie  3,50% rocznie).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D99" w:rsidRPr="00985D99" w:rsidRDefault="00985D99" w:rsidP="00573324">
            <w:pPr>
              <w:pStyle w:val="Standard"/>
              <w:snapToGrid w:val="0"/>
              <w:spacing w:line="100" w:lineRule="atLeast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</w:pPr>
          </w:p>
          <w:p w:rsidR="00985D99" w:rsidRPr="00985D99" w:rsidRDefault="00985D99" w:rsidP="00573324">
            <w:pPr>
              <w:pStyle w:val="Standard"/>
              <w:spacing w:line="100" w:lineRule="atLeast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</w:pPr>
          </w:p>
          <w:p w:rsidR="00985D99" w:rsidRPr="00985D99" w:rsidRDefault="00985D99" w:rsidP="00573324">
            <w:pPr>
              <w:pStyle w:val="Standard"/>
              <w:spacing w:line="100" w:lineRule="atLeast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</w:pPr>
          </w:p>
          <w:p w:rsidR="00985D99" w:rsidRPr="00985D99" w:rsidRDefault="00985D99" w:rsidP="00573324">
            <w:pPr>
              <w:pStyle w:val="Standard"/>
              <w:spacing w:line="100" w:lineRule="atLeast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</w:pPr>
          </w:p>
          <w:p w:rsidR="00985D99" w:rsidRPr="00985D99" w:rsidRDefault="00985D99" w:rsidP="00573324">
            <w:pPr>
              <w:pStyle w:val="Standard"/>
              <w:spacing w:line="100" w:lineRule="atLeast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</w:pPr>
            <w:r w:rsidRPr="00985D99"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  <w:t>2014-2020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99" w:rsidRPr="00985D99" w:rsidRDefault="00985D99" w:rsidP="00573324">
            <w:pPr>
              <w:pStyle w:val="Standard"/>
              <w:snapToGrid w:val="0"/>
              <w:spacing w:line="100" w:lineRule="atLeast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</w:pPr>
            <w:r w:rsidRPr="00985D99"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  <w:t>800.000,00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99" w:rsidRPr="00985D99" w:rsidRDefault="00985D99" w:rsidP="00573324">
            <w:pPr>
              <w:pStyle w:val="Standard"/>
              <w:snapToGrid w:val="0"/>
              <w:spacing w:line="100" w:lineRule="atLeast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</w:pPr>
            <w:r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  <w:t>60.000</w:t>
            </w:r>
            <w:r w:rsidRPr="00985D99"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  <w:t>,00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99" w:rsidRPr="00985D99" w:rsidRDefault="00985D99" w:rsidP="00573324">
            <w:pPr>
              <w:pStyle w:val="Standard"/>
              <w:snapToGrid w:val="0"/>
              <w:spacing w:line="100" w:lineRule="atLeast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</w:pPr>
            <w:r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  <w:t>74</w:t>
            </w:r>
            <w:r w:rsidRPr="00985D99"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  <w:t>0.000,00</w:t>
            </w:r>
          </w:p>
        </w:tc>
      </w:tr>
      <w:tr w:rsidR="00985D99" w:rsidRPr="00985D99" w:rsidTr="00985D99">
        <w:tc>
          <w:tcPr>
            <w:tcW w:w="440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99" w:rsidRPr="00985D99" w:rsidRDefault="00985D99" w:rsidP="00573324">
            <w:pPr>
              <w:pStyle w:val="Standard"/>
              <w:spacing w:line="100" w:lineRule="atLeast"/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</w:pPr>
            <w:r w:rsidRPr="00985D99"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  <w:t>Kredyt długoterminowy zaciągnięty w Europejskim Funduszu Rozwoju Wsi Polskiej na budowę drogi relacji Pękoszew – Wędrogów – II etap (oprocentowanie WIBOR 1 m-c, bez marży - w dniu zawarcia umowy 2,66% rocznie).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D99" w:rsidRPr="00985D99" w:rsidRDefault="00985D99" w:rsidP="00573324">
            <w:pPr>
              <w:pStyle w:val="Standard"/>
              <w:snapToGrid w:val="0"/>
              <w:spacing w:line="100" w:lineRule="atLeast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</w:pPr>
          </w:p>
          <w:p w:rsidR="00985D99" w:rsidRPr="00985D99" w:rsidRDefault="00985D99" w:rsidP="00573324">
            <w:pPr>
              <w:pStyle w:val="Standard"/>
              <w:spacing w:line="100" w:lineRule="atLeast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</w:pPr>
          </w:p>
          <w:p w:rsidR="00985D99" w:rsidRPr="00985D99" w:rsidRDefault="00985D99" w:rsidP="00573324">
            <w:pPr>
              <w:pStyle w:val="Standard"/>
              <w:spacing w:line="100" w:lineRule="atLeast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</w:pPr>
          </w:p>
          <w:p w:rsidR="00985D99" w:rsidRPr="00985D99" w:rsidRDefault="00985D99" w:rsidP="00573324">
            <w:pPr>
              <w:pStyle w:val="Standard"/>
              <w:spacing w:line="100" w:lineRule="atLeast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</w:pPr>
            <w:r w:rsidRPr="00985D99"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  <w:t>2014-2018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99" w:rsidRPr="00985D99" w:rsidRDefault="00985D99" w:rsidP="00573324">
            <w:pPr>
              <w:pStyle w:val="Standard"/>
              <w:snapToGrid w:val="0"/>
              <w:spacing w:line="100" w:lineRule="atLeast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</w:pPr>
            <w:r w:rsidRPr="00985D99"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  <w:t>310.000,00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99" w:rsidRPr="00985D99" w:rsidRDefault="00985D99" w:rsidP="00573324">
            <w:pPr>
              <w:pStyle w:val="Standard"/>
              <w:snapToGrid w:val="0"/>
              <w:spacing w:line="100" w:lineRule="atLeast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</w:pPr>
            <w:r w:rsidRPr="00985D99"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  <w:t>0,00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99" w:rsidRPr="00985D99" w:rsidRDefault="00985D99" w:rsidP="00573324">
            <w:pPr>
              <w:pStyle w:val="Standard"/>
              <w:snapToGrid w:val="0"/>
              <w:spacing w:line="100" w:lineRule="atLeast"/>
              <w:jc w:val="center"/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</w:pPr>
            <w:r w:rsidRPr="00985D99">
              <w:rPr>
                <w:rFonts w:asciiTheme="minorHAnsi" w:eastAsia="Times New Roman" w:hAnsiTheme="minorHAnsi" w:cs="Arial"/>
                <w:sz w:val="22"/>
                <w:szCs w:val="22"/>
                <w:lang w:val="pl-PL" w:eastAsia="ar-SA"/>
              </w:rPr>
              <w:t>310.000,00</w:t>
            </w:r>
          </w:p>
        </w:tc>
      </w:tr>
      <w:tr w:rsidR="00985D99" w:rsidRPr="00985D99" w:rsidTr="00985D99">
        <w:trPr>
          <w:trHeight w:val="301"/>
        </w:trPr>
        <w:tc>
          <w:tcPr>
            <w:tcW w:w="4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85D99" w:rsidRPr="00985D99" w:rsidRDefault="00985D99" w:rsidP="00573324">
            <w:pPr>
              <w:pStyle w:val="Standard"/>
              <w:snapToGrid w:val="0"/>
              <w:spacing w:line="100" w:lineRule="atLeast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pl-PL" w:eastAsia="ar-SA"/>
              </w:rPr>
            </w:pPr>
          </w:p>
        </w:tc>
        <w:tc>
          <w:tcPr>
            <w:tcW w:w="850" w:type="dxa"/>
            <w:gridSpan w:val="2"/>
            <w:tcBorders>
              <w:bottom w:val="single" w:sz="2" w:space="0" w:color="000000"/>
            </w:tcBorders>
            <w:shd w:val="clear" w:color="auto" w:fill="CCCCCC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985D99" w:rsidRPr="00985D99" w:rsidRDefault="00985D99" w:rsidP="00573324">
            <w:pPr>
              <w:pStyle w:val="Standard"/>
              <w:snapToGrid w:val="0"/>
              <w:spacing w:line="100" w:lineRule="atLeast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pl-PL" w:eastAsia="ar-SA"/>
              </w:rPr>
            </w:pPr>
          </w:p>
        </w:tc>
        <w:tc>
          <w:tcPr>
            <w:tcW w:w="1418" w:type="dxa"/>
            <w:tcBorders>
              <w:bottom w:val="single" w:sz="2" w:space="0" w:color="000000"/>
            </w:tcBorders>
            <w:shd w:val="clear" w:color="auto" w:fill="CCCCCC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985D99" w:rsidRPr="00985D99" w:rsidRDefault="00985D99" w:rsidP="00573324">
            <w:pPr>
              <w:pStyle w:val="Standard"/>
              <w:snapToGrid w:val="0"/>
              <w:spacing w:line="100" w:lineRule="atLeast"/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pl-PL" w:eastAsia="ar-SA"/>
              </w:rPr>
            </w:pPr>
            <w:r w:rsidRPr="00985D99"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pl-PL" w:eastAsia="ar-SA"/>
              </w:rPr>
              <w:t>Ogółem :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99" w:rsidRPr="00985D99" w:rsidRDefault="00985D99" w:rsidP="00573324">
            <w:pPr>
              <w:pStyle w:val="Standard"/>
              <w:tabs>
                <w:tab w:val="left" w:pos="720"/>
              </w:tabs>
              <w:snapToGrid w:val="0"/>
              <w:spacing w:line="36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sz w:val="22"/>
                <w:szCs w:val="22"/>
                <w:lang w:val="pl-PL" w:bidi="ar-SA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auto"/>
                <w:sz w:val="22"/>
                <w:szCs w:val="22"/>
                <w:lang w:val="pl-PL" w:bidi="ar-SA"/>
              </w:rPr>
              <w:t>228.475,14</w:t>
            </w: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D99" w:rsidRPr="00985D99" w:rsidRDefault="00985D99" w:rsidP="00573324">
            <w:pPr>
              <w:pStyle w:val="Standard"/>
              <w:snapToGrid w:val="0"/>
              <w:spacing w:line="100" w:lineRule="atLeast"/>
              <w:jc w:val="center"/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pl-PL" w:eastAsia="ar-SA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2"/>
                <w:szCs w:val="22"/>
                <w:lang w:val="pl-PL" w:eastAsia="ar-SA"/>
              </w:rPr>
              <w:t>1.918.794,01</w:t>
            </w:r>
          </w:p>
        </w:tc>
      </w:tr>
    </w:tbl>
    <w:p w:rsidR="00985D99" w:rsidRPr="00985D99" w:rsidRDefault="00985D99" w:rsidP="00985D99">
      <w:pPr>
        <w:pStyle w:val="Standard"/>
        <w:shd w:val="clear" w:color="auto" w:fill="FFFFFF"/>
        <w:spacing w:before="521" w:line="100" w:lineRule="atLeast"/>
        <w:rPr>
          <w:rFonts w:asciiTheme="minorHAnsi" w:hAnsiTheme="minorHAnsi" w:cs="Arial"/>
          <w:sz w:val="22"/>
          <w:szCs w:val="22"/>
          <w:lang w:val="pl-PL"/>
        </w:rPr>
      </w:pPr>
    </w:p>
    <w:p w:rsidR="00827540" w:rsidRPr="00985D99" w:rsidRDefault="00827540" w:rsidP="00420AC2">
      <w:pPr>
        <w:pStyle w:val="Standard"/>
        <w:shd w:val="clear" w:color="auto" w:fill="FFFFFF"/>
        <w:spacing w:before="521" w:line="100" w:lineRule="atLeast"/>
        <w:rPr>
          <w:rFonts w:asciiTheme="minorHAnsi" w:hAnsiTheme="minorHAnsi" w:cs="Arial"/>
          <w:sz w:val="22"/>
          <w:szCs w:val="22"/>
          <w:lang w:val="pl-PL"/>
        </w:rPr>
      </w:pPr>
    </w:p>
    <w:sectPr w:rsidR="00827540" w:rsidRPr="00985D99" w:rsidSect="00827540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24A" w:rsidRDefault="006A424A" w:rsidP="00827540">
      <w:r>
        <w:separator/>
      </w:r>
    </w:p>
  </w:endnote>
  <w:endnote w:type="continuationSeparator" w:id="0">
    <w:p w:rsidR="006A424A" w:rsidRDefault="006A424A" w:rsidP="00827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24A" w:rsidRDefault="006A424A" w:rsidP="00827540">
      <w:r w:rsidRPr="00827540">
        <w:separator/>
      </w:r>
    </w:p>
  </w:footnote>
  <w:footnote w:type="continuationSeparator" w:id="0">
    <w:p w:rsidR="006A424A" w:rsidRDefault="006A424A" w:rsidP="008275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7540"/>
    <w:rsid w:val="00007CEC"/>
    <w:rsid w:val="00063387"/>
    <w:rsid w:val="000B0B3C"/>
    <w:rsid w:val="00176476"/>
    <w:rsid w:val="00176D96"/>
    <w:rsid w:val="002039C4"/>
    <w:rsid w:val="00346DEF"/>
    <w:rsid w:val="00395B96"/>
    <w:rsid w:val="00420AC2"/>
    <w:rsid w:val="005263C8"/>
    <w:rsid w:val="00534300"/>
    <w:rsid w:val="0053496E"/>
    <w:rsid w:val="005C44C2"/>
    <w:rsid w:val="00633449"/>
    <w:rsid w:val="006A424A"/>
    <w:rsid w:val="006A67AB"/>
    <w:rsid w:val="00716D51"/>
    <w:rsid w:val="007672E2"/>
    <w:rsid w:val="007727DB"/>
    <w:rsid w:val="007C5A1C"/>
    <w:rsid w:val="00827540"/>
    <w:rsid w:val="00917E65"/>
    <w:rsid w:val="00985D99"/>
    <w:rsid w:val="009C4BA8"/>
    <w:rsid w:val="009C7929"/>
    <w:rsid w:val="009E4DEC"/>
    <w:rsid w:val="00A5599C"/>
    <w:rsid w:val="00AA55A7"/>
    <w:rsid w:val="00AB2402"/>
    <w:rsid w:val="00AD281C"/>
    <w:rsid w:val="00B375D2"/>
    <w:rsid w:val="00C122DE"/>
    <w:rsid w:val="00C30FA5"/>
    <w:rsid w:val="00D1203F"/>
    <w:rsid w:val="00D21D68"/>
    <w:rsid w:val="00D50A8F"/>
    <w:rsid w:val="00DB3023"/>
    <w:rsid w:val="00E3629A"/>
    <w:rsid w:val="00EF11A2"/>
    <w:rsid w:val="00F2323F"/>
    <w:rsid w:val="00F317ED"/>
    <w:rsid w:val="00F40F71"/>
    <w:rsid w:val="00F51E25"/>
    <w:rsid w:val="00FB5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2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7540"/>
  </w:style>
  <w:style w:type="paragraph" w:customStyle="1" w:styleId="TableContents">
    <w:name w:val="Table Contents"/>
    <w:basedOn w:val="Standard"/>
    <w:rsid w:val="00827540"/>
    <w:pPr>
      <w:suppressLineNumbers/>
    </w:pPr>
  </w:style>
  <w:style w:type="paragraph" w:customStyle="1" w:styleId="p0">
    <w:name w:val="p0"/>
    <w:basedOn w:val="Standard"/>
    <w:rsid w:val="00827540"/>
    <w:pPr>
      <w:tabs>
        <w:tab w:val="left" w:pos="720"/>
      </w:tabs>
      <w:spacing w:line="240" w:lineRule="atLeas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1FC85-83C9-43DB-9088-607C93146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Heleniak Beata</cp:lastModifiedBy>
  <cp:revision>24</cp:revision>
  <cp:lastPrinted>2013-08-27T10:54:00Z</cp:lastPrinted>
  <dcterms:created xsi:type="dcterms:W3CDTF">2011-03-11T08:24:00Z</dcterms:created>
  <dcterms:modified xsi:type="dcterms:W3CDTF">2014-08-20T12:26:00Z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